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64" w:rsidRPr="00B53764" w:rsidRDefault="00B53764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bookmarkStart w:id="0" w:name="_Toc504900692"/>
      <w:r>
        <w:rPr>
          <w:b/>
          <w:sz w:val="22"/>
          <w:szCs w:val="20"/>
        </w:rPr>
        <w:t>Лабораторная работа №</w:t>
      </w:r>
      <w:r w:rsidR="008C0619">
        <w:rPr>
          <w:b/>
          <w:sz w:val="22"/>
          <w:szCs w:val="20"/>
        </w:rPr>
        <w:t>4</w:t>
      </w:r>
    </w:p>
    <w:p w:rsidR="00B53764" w:rsidRPr="00B53764" w:rsidRDefault="008C0619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bookmarkStart w:id="1" w:name="_Toc504900694"/>
      <w:bookmarkEnd w:id="0"/>
      <w:r>
        <w:rPr>
          <w:b/>
          <w:sz w:val="22"/>
          <w:szCs w:val="20"/>
        </w:rPr>
        <w:t>Во</w:t>
      </w:r>
      <w:r w:rsidR="001B70E0" w:rsidRPr="001B70E0">
        <w:rPr>
          <w:b/>
          <w:sz w:val="22"/>
          <w:szCs w:val="20"/>
        </w:rPr>
        <w:t>сходящий синтаксический анализ</w:t>
      </w:r>
      <w:bookmarkEnd w:id="1"/>
    </w:p>
    <w:p w:rsidR="00B53764" w:rsidRDefault="00B53764" w:rsidP="00B53764">
      <w:pPr>
        <w:tabs>
          <w:tab w:val="clear" w:pos="397"/>
        </w:tabs>
        <w:rPr>
          <w:iCs/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</w:r>
      <w:r w:rsidRPr="008C0619">
        <w:rPr>
          <w:b/>
          <w:i/>
          <w:sz w:val="22"/>
          <w:szCs w:val="20"/>
        </w:rPr>
        <w:t>Цель работы</w:t>
      </w:r>
      <w:r w:rsidRPr="008C0619">
        <w:rPr>
          <w:sz w:val="22"/>
          <w:szCs w:val="20"/>
        </w:rPr>
        <w:t xml:space="preserve"> – закрепление теоретических знаний по мет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>дам восходящего синтаксического анализа; приобретение ум</w:t>
      </w:r>
      <w:r w:rsidRPr="008C0619">
        <w:rPr>
          <w:sz w:val="22"/>
          <w:szCs w:val="20"/>
        </w:rPr>
        <w:t>е</w:t>
      </w:r>
      <w:r w:rsidRPr="008C0619">
        <w:rPr>
          <w:sz w:val="22"/>
          <w:szCs w:val="20"/>
        </w:rPr>
        <w:t xml:space="preserve">ний и практических навыков построения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-таблиц разбора, выбора и разработки структур данных и алгоритмов для реал</w:t>
      </w:r>
      <w:r w:rsidRPr="008C0619">
        <w:rPr>
          <w:sz w:val="22"/>
          <w:szCs w:val="20"/>
        </w:rPr>
        <w:t>и</w:t>
      </w:r>
      <w:r w:rsidRPr="008C0619">
        <w:rPr>
          <w:sz w:val="22"/>
          <w:szCs w:val="20"/>
        </w:rPr>
        <w:t>зации восходящего синтаксического анализа.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jc w:val="center"/>
        <w:rPr>
          <w:b/>
          <w:sz w:val="22"/>
          <w:szCs w:val="20"/>
        </w:rPr>
      </w:pPr>
      <w:r w:rsidRPr="008C0619">
        <w:rPr>
          <w:b/>
          <w:sz w:val="22"/>
          <w:szCs w:val="20"/>
        </w:rPr>
        <w:t>Основные сведения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При восходящем синтаксическом анализе дерево разбора для входной строки строится снизу вверх, начиная с листьев и завершая корнем дерева. Этот процесс можно рассматривать как свертку входной строки к начальному символу грамматики. Входная строка анализируется слева направо в поисках по</w:t>
      </w:r>
      <w:r w:rsidRPr="008C0619">
        <w:rPr>
          <w:sz w:val="22"/>
          <w:szCs w:val="20"/>
        </w:rPr>
        <w:t>д</w:t>
      </w:r>
      <w:r w:rsidRPr="008C0619">
        <w:rPr>
          <w:sz w:val="22"/>
          <w:szCs w:val="20"/>
        </w:rPr>
        <w:t xml:space="preserve">строки, которая может быть свернута, т. е. ищется правая часть продукции грамматики, совпадающая с подстрокой. Если такая продукция найдена, то соответствующая подстрока заменяется </w:t>
      </w:r>
      <w:proofErr w:type="spellStart"/>
      <w:r w:rsidRPr="008C0619">
        <w:rPr>
          <w:sz w:val="22"/>
          <w:szCs w:val="20"/>
        </w:rPr>
        <w:t>нетерминалом</w:t>
      </w:r>
      <w:proofErr w:type="spellEnd"/>
      <w:r w:rsidRPr="008C0619">
        <w:rPr>
          <w:sz w:val="22"/>
          <w:szCs w:val="20"/>
        </w:rPr>
        <w:t xml:space="preserve"> левой части продукции. В результате такой зам</w:t>
      </w:r>
      <w:r w:rsidRPr="008C0619">
        <w:rPr>
          <w:sz w:val="22"/>
          <w:szCs w:val="20"/>
        </w:rPr>
        <w:t>е</w:t>
      </w:r>
      <w:r w:rsidRPr="008C0619">
        <w:rPr>
          <w:sz w:val="22"/>
          <w:szCs w:val="20"/>
        </w:rPr>
        <w:t>ны может быть получена сентенциальная форма грамматики, и процесс повторяется до тех пор, пока входная строка не прео</w:t>
      </w:r>
      <w:r w:rsidRPr="008C0619">
        <w:rPr>
          <w:sz w:val="22"/>
          <w:szCs w:val="20"/>
        </w:rPr>
        <w:t>б</w:t>
      </w:r>
      <w:r w:rsidRPr="008C0619">
        <w:rPr>
          <w:sz w:val="22"/>
          <w:szCs w:val="20"/>
        </w:rPr>
        <w:t>разуется в начальный символ грамматики (корень дерева разб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 xml:space="preserve">ра). Действие замены подстроки </w:t>
      </w:r>
      <w:proofErr w:type="spellStart"/>
      <w:r w:rsidRPr="008C0619">
        <w:rPr>
          <w:sz w:val="22"/>
          <w:szCs w:val="20"/>
        </w:rPr>
        <w:t>нетерминалом</w:t>
      </w:r>
      <w:proofErr w:type="spellEnd"/>
      <w:r w:rsidRPr="008C0619">
        <w:rPr>
          <w:sz w:val="22"/>
          <w:szCs w:val="20"/>
        </w:rPr>
        <w:t xml:space="preserve"> левой части пр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 xml:space="preserve">дукции называется </w:t>
      </w:r>
      <w:r w:rsidRPr="008C0619">
        <w:rPr>
          <w:i/>
          <w:iCs/>
          <w:sz w:val="22"/>
          <w:szCs w:val="20"/>
        </w:rPr>
        <w:t>сверткой</w:t>
      </w:r>
      <w:r w:rsidRPr="008C0619">
        <w:rPr>
          <w:sz w:val="22"/>
          <w:szCs w:val="20"/>
        </w:rPr>
        <w:t xml:space="preserve"> или </w:t>
      </w:r>
      <w:r w:rsidRPr="008C0619">
        <w:rPr>
          <w:i/>
          <w:iCs/>
          <w:sz w:val="22"/>
          <w:szCs w:val="20"/>
        </w:rPr>
        <w:t>приведением</w:t>
      </w:r>
      <w:r w:rsidRPr="008C0619">
        <w:rPr>
          <w:sz w:val="22"/>
          <w:szCs w:val="20"/>
        </w:rPr>
        <w:t xml:space="preserve">, а свертываемая подстрока – </w:t>
      </w:r>
      <w:r w:rsidRPr="008C0619">
        <w:rPr>
          <w:i/>
          <w:iCs/>
          <w:sz w:val="22"/>
          <w:szCs w:val="20"/>
        </w:rPr>
        <w:t>основой правосторонней сентенциальной формы</w:t>
      </w:r>
      <w:r w:rsidRPr="008C0619">
        <w:rPr>
          <w:sz w:val="22"/>
          <w:szCs w:val="20"/>
        </w:rPr>
        <w:t>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Процесс восходящего анализа реализуется с помощью ст</w:t>
      </w:r>
      <w:r w:rsidRPr="008C0619">
        <w:rPr>
          <w:sz w:val="22"/>
          <w:szCs w:val="20"/>
        </w:rPr>
        <w:t>е</w:t>
      </w:r>
      <w:r w:rsidRPr="008C0619">
        <w:rPr>
          <w:sz w:val="22"/>
          <w:szCs w:val="20"/>
        </w:rPr>
        <w:t>ка. При этом анализатор выполняет две основные операции: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 xml:space="preserve">1) </w:t>
      </w:r>
      <w:r w:rsidRPr="008C0619">
        <w:rPr>
          <w:i/>
          <w:iCs/>
          <w:sz w:val="22"/>
          <w:szCs w:val="20"/>
        </w:rPr>
        <w:t>сдвиг</w:t>
      </w:r>
      <w:r w:rsidRPr="008C0619">
        <w:rPr>
          <w:sz w:val="22"/>
          <w:szCs w:val="20"/>
        </w:rPr>
        <w:t xml:space="preserve"> (</w:t>
      </w:r>
      <w:r w:rsidRPr="008C0619">
        <w:rPr>
          <w:i/>
          <w:iCs/>
          <w:sz w:val="22"/>
          <w:szCs w:val="20"/>
        </w:rPr>
        <w:t>перенос</w:t>
      </w:r>
      <w:r w:rsidRPr="008C0619">
        <w:rPr>
          <w:sz w:val="22"/>
          <w:szCs w:val="20"/>
        </w:rPr>
        <w:t>), во время которого считывается символ входной строки и помещается в вершину стека (поэтому основа будет находиться в верхней части стека);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 xml:space="preserve">2) </w:t>
      </w:r>
      <w:r w:rsidRPr="008C0619">
        <w:rPr>
          <w:i/>
          <w:iCs/>
          <w:sz w:val="22"/>
          <w:szCs w:val="20"/>
        </w:rPr>
        <w:t>приведение</w:t>
      </w:r>
      <w:r w:rsidRPr="008C0619">
        <w:rPr>
          <w:sz w:val="22"/>
          <w:szCs w:val="20"/>
        </w:rPr>
        <w:t xml:space="preserve"> (</w:t>
      </w:r>
      <w:r w:rsidRPr="008C0619">
        <w:rPr>
          <w:i/>
          <w:iCs/>
          <w:sz w:val="22"/>
          <w:szCs w:val="20"/>
        </w:rPr>
        <w:t>свертка</w:t>
      </w:r>
      <w:r w:rsidRPr="008C0619">
        <w:rPr>
          <w:sz w:val="22"/>
          <w:szCs w:val="20"/>
        </w:rPr>
        <w:t xml:space="preserve">) заключается в замене множества элементов в верхней части стека (основы) на один элемент – </w:t>
      </w:r>
      <w:proofErr w:type="spellStart"/>
      <w:r w:rsidRPr="008C0619">
        <w:rPr>
          <w:sz w:val="22"/>
          <w:szCs w:val="20"/>
        </w:rPr>
        <w:t>н</w:t>
      </w:r>
      <w:r w:rsidRPr="008C0619">
        <w:rPr>
          <w:sz w:val="22"/>
          <w:szCs w:val="20"/>
        </w:rPr>
        <w:t>е</w:t>
      </w:r>
      <w:r w:rsidRPr="008C0619">
        <w:rPr>
          <w:sz w:val="22"/>
          <w:szCs w:val="20"/>
        </w:rPr>
        <w:t>терминал</w:t>
      </w:r>
      <w:proofErr w:type="spellEnd"/>
      <w:r w:rsidRPr="008C0619">
        <w:rPr>
          <w:sz w:val="22"/>
          <w:szCs w:val="20"/>
        </w:rPr>
        <w:t xml:space="preserve"> из левой части соответствующей продукции.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При такой организации восходящего анализа проблема п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>иска основы и ее своевременного приведения сводится к пр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>блеме разрешения конфликтов типа сдвиг/приведение (анализ</w:t>
      </w:r>
      <w:r w:rsidRPr="008C0619">
        <w:rPr>
          <w:sz w:val="22"/>
          <w:szCs w:val="20"/>
        </w:rPr>
        <w:t>а</w:t>
      </w:r>
      <w:r w:rsidRPr="008C0619">
        <w:rPr>
          <w:sz w:val="22"/>
          <w:szCs w:val="20"/>
        </w:rPr>
        <w:t>тор в конкретной ситуации должен знать, какое из этих де</w:t>
      </w:r>
      <w:r w:rsidRPr="008C0619">
        <w:rPr>
          <w:sz w:val="22"/>
          <w:szCs w:val="20"/>
        </w:rPr>
        <w:t>й</w:t>
      </w:r>
      <w:r w:rsidRPr="008C0619">
        <w:rPr>
          <w:sz w:val="22"/>
          <w:szCs w:val="20"/>
        </w:rPr>
        <w:lastRenderedPageBreak/>
        <w:t>ствий необходимо выполнить) и приведение/приведение (если возможны разные приведения, необходимо знать, какое из них выполнять и выполнять ли их вообще). Очевидно, что необх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>димым условием для выполнения приведения является то, чт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>бы правая часть какой-либо продукции появилась в верхней ч</w:t>
      </w:r>
      <w:r w:rsidRPr="008C0619">
        <w:rPr>
          <w:sz w:val="22"/>
          <w:szCs w:val="20"/>
        </w:rPr>
        <w:t>а</w:t>
      </w:r>
      <w:r w:rsidRPr="008C0619">
        <w:rPr>
          <w:sz w:val="22"/>
          <w:szCs w:val="20"/>
        </w:rPr>
        <w:t>сти стека. Но это условие не является достаточным. Поэтому для разрешения конфликтов анализатор должен иметь дополн</w:t>
      </w:r>
      <w:r w:rsidRPr="008C0619">
        <w:rPr>
          <w:sz w:val="22"/>
          <w:szCs w:val="20"/>
        </w:rPr>
        <w:t>и</w:t>
      </w:r>
      <w:r w:rsidRPr="008C0619">
        <w:rPr>
          <w:sz w:val="22"/>
          <w:szCs w:val="20"/>
        </w:rPr>
        <w:t xml:space="preserve">тельную информацию. В зависимости от способов разрешения указанных конфликтов выделяют такие подклассы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 xml:space="preserve">(1)-грамматик как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 xml:space="preserve">(0), </w:t>
      </w:r>
      <w:r w:rsidRPr="008C0619">
        <w:rPr>
          <w:sz w:val="22"/>
          <w:szCs w:val="20"/>
          <w:lang w:val="en-US"/>
        </w:rPr>
        <w:t>SLR</w:t>
      </w:r>
      <w:r w:rsidRPr="008C0619">
        <w:rPr>
          <w:sz w:val="22"/>
          <w:szCs w:val="20"/>
        </w:rPr>
        <w:t xml:space="preserve">(1), </w:t>
      </w:r>
      <w:r w:rsidRPr="008C0619">
        <w:rPr>
          <w:sz w:val="22"/>
          <w:szCs w:val="20"/>
          <w:lang w:val="en-US"/>
        </w:rPr>
        <w:t>LALR</w:t>
      </w:r>
      <w:r w:rsidRPr="008C0619">
        <w:rPr>
          <w:sz w:val="22"/>
          <w:szCs w:val="20"/>
        </w:rPr>
        <w:t xml:space="preserve">(1) и наиболее общая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(1)-грамматика.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 xml:space="preserve">Базовым понятием при реализации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-разбора является п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 xml:space="preserve">нятие конфигурации. В общем случае </w:t>
      </w:r>
      <w:r w:rsidRPr="008C0619">
        <w:rPr>
          <w:iCs/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(</w:t>
      </w:r>
      <w:r w:rsidRPr="008C0619">
        <w:rPr>
          <w:iCs/>
          <w:sz w:val="22"/>
          <w:szCs w:val="20"/>
        </w:rPr>
        <w:t>1</w:t>
      </w:r>
      <w:r w:rsidRPr="008C0619">
        <w:rPr>
          <w:sz w:val="22"/>
          <w:szCs w:val="20"/>
        </w:rPr>
        <w:t>)-</w:t>
      </w:r>
      <w:r w:rsidRPr="008C0619">
        <w:rPr>
          <w:iCs/>
          <w:sz w:val="22"/>
          <w:szCs w:val="20"/>
        </w:rPr>
        <w:t>конфигурация</w:t>
      </w:r>
      <w:r w:rsidRPr="008C0619">
        <w:rPr>
          <w:sz w:val="22"/>
          <w:szCs w:val="20"/>
        </w:rPr>
        <w:t xml:space="preserve"> представляет собой пару. Первый элемент пары – это продукция грамматики, в правой части которой перед одним из символов стоит маркерная точка, он указывает, какая часть продукции уже исследована в данной точке синтаксическим анализатором. Второй элемент – терминальный символ, называемый </w:t>
      </w:r>
      <w:r w:rsidRPr="008C0619">
        <w:rPr>
          <w:i/>
          <w:iCs/>
          <w:sz w:val="22"/>
          <w:szCs w:val="20"/>
        </w:rPr>
        <w:t>конте</w:t>
      </w:r>
      <w:r w:rsidRPr="008C0619">
        <w:rPr>
          <w:i/>
          <w:iCs/>
          <w:sz w:val="22"/>
          <w:szCs w:val="20"/>
        </w:rPr>
        <w:t>к</w:t>
      </w:r>
      <w:r w:rsidRPr="008C0619">
        <w:rPr>
          <w:i/>
          <w:iCs/>
          <w:sz w:val="22"/>
          <w:szCs w:val="20"/>
        </w:rPr>
        <w:t>стом</w:t>
      </w:r>
      <w:r w:rsidRPr="008C0619">
        <w:rPr>
          <w:sz w:val="22"/>
          <w:szCs w:val="20"/>
        </w:rPr>
        <w:t xml:space="preserve"> конфигурации или </w:t>
      </w:r>
      <w:proofErr w:type="spellStart"/>
      <w:r w:rsidRPr="008C0619">
        <w:rPr>
          <w:i/>
          <w:iCs/>
          <w:sz w:val="22"/>
          <w:szCs w:val="20"/>
        </w:rPr>
        <w:t>предпросмотром</w:t>
      </w:r>
      <w:proofErr w:type="spellEnd"/>
      <w:r w:rsidRPr="008C0619">
        <w:rPr>
          <w:sz w:val="22"/>
          <w:szCs w:val="20"/>
        </w:rPr>
        <w:t xml:space="preserve">. Контекст важен для </w:t>
      </w:r>
      <w:r w:rsidRPr="008C0619">
        <w:rPr>
          <w:iCs/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(1)-конфигурации, соответствующей окончанию продукции, когда выполняется приведение. Это символ-следователь, кот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>рый при разборе строки языка может оказаться предварительно просматриваемым символом в тех случаях, когда выполняется приведение в соответствии с порождающей продукцией.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 xml:space="preserve">Все возможные для заданной грамматики конфигурации по определенным правилам группируются </w:t>
      </w:r>
      <w:proofErr w:type="gramStart"/>
      <w:r w:rsidRPr="008C0619">
        <w:rPr>
          <w:sz w:val="22"/>
          <w:szCs w:val="20"/>
        </w:rPr>
        <w:t>в</w:t>
      </w:r>
      <w:proofErr w:type="gramEnd"/>
      <w:r w:rsidRPr="008C0619">
        <w:rPr>
          <w:sz w:val="22"/>
          <w:szCs w:val="20"/>
        </w:rPr>
        <w:t xml:space="preserve"> множества, соотве</w:t>
      </w:r>
      <w:r w:rsidRPr="008C0619">
        <w:rPr>
          <w:sz w:val="22"/>
          <w:szCs w:val="20"/>
        </w:rPr>
        <w:t>т</w:t>
      </w:r>
      <w:r w:rsidRPr="008C0619">
        <w:rPr>
          <w:sz w:val="22"/>
          <w:szCs w:val="20"/>
        </w:rPr>
        <w:t>ствующие состояниям синтаксического анализатора. Конфиг</w:t>
      </w:r>
      <w:r w:rsidRPr="008C0619">
        <w:rPr>
          <w:sz w:val="22"/>
          <w:szCs w:val="20"/>
        </w:rPr>
        <w:t>у</w:t>
      </w:r>
      <w:r w:rsidRPr="008C0619">
        <w:rPr>
          <w:sz w:val="22"/>
          <w:szCs w:val="20"/>
        </w:rPr>
        <w:t xml:space="preserve">рации, которые неразличимы для анализатора, объединяются в одно состояние. Правила объединения конфигураций зависят от используемого подкласса </w:t>
      </w:r>
      <w:r w:rsidRPr="008C0619">
        <w:rPr>
          <w:iCs/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(1)-грамматик. Чтобы найти все множество состояний анализатора, по грамматике строится д</w:t>
      </w:r>
      <w:r w:rsidRPr="008C0619">
        <w:rPr>
          <w:sz w:val="22"/>
          <w:szCs w:val="20"/>
        </w:rPr>
        <w:t>е</w:t>
      </w:r>
      <w:r w:rsidRPr="008C0619">
        <w:rPr>
          <w:sz w:val="22"/>
          <w:szCs w:val="20"/>
        </w:rPr>
        <w:t>терминированный конечный автомат (</w:t>
      </w:r>
      <w:r w:rsidRPr="008C0619">
        <w:rPr>
          <w:i/>
          <w:iCs/>
          <w:sz w:val="22"/>
          <w:szCs w:val="20"/>
        </w:rPr>
        <w:t>характеристический а</w:t>
      </w:r>
      <w:r w:rsidRPr="008C0619">
        <w:rPr>
          <w:i/>
          <w:iCs/>
          <w:sz w:val="22"/>
          <w:szCs w:val="20"/>
        </w:rPr>
        <w:t>в</w:t>
      </w:r>
      <w:r w:rsidRPr="008C0619">
        <w:rPr>
          <w:i/>
          <w:iCs/>
          <w:sz w:val="22"/>
          <w:szCs w:val="20"/>
        </w:rPr>
        <w:t>томат</w:t>
      </w:r>
      <w:r w:rsidRPr="008C0619">
        <w:rPr>
          <w:sz w:val="22"/>
          <w:szCs w:val="20"/>
        </w:rPr>
        <w:t>). В процессе его построения и производится объедин</w:t>
      </w:r>
      <w:r w:rsidRPr="008C0619">
        <w:rPr>
          <w:sz w:val="22"/>
          <w:szCs w:val="20"/>
        </w:rPr>
        <w:t>е</w:t>
      </w:r>
      <w:r w:rsidRPr="008C0619">
        <w:rPr>
          <w:sz w:val="22"/>
          <w:szCs w:val="20"/>
        </w:rPr>
        <w:t>ние конфигураций в состояния. По характеристическому авт</w:t>
      </w:r>
      <w:r w:rsidRPr="008C0619">
        <w:rPr>
          <w:sz w:val="22"/>
          <w:szCs w:val="20"/>
        </w:rPr>
        <w:t>о</w:t>
      </w:r>
      <w:r w:rsidRPr="008C0619">
        <w:rPr>
          <w:sz w:val="22"/>
          <w:szCs w:val="20"/>
        </w:rPr>
        <w:t xml:space="preserve">мату затем тривиально строится </w:t>
      </w:r>
      <w:proofErr w:type="gramStart"/>
      <w:r w:rsidRPr="008C0619">
        <w:rPr>
          <w:sz w:val="22"/>
          <w:szCs w:val="20"/>
        </w:rPr>
        <w:t>соответствующая</w:t>
      </w:r>
      <w:proofErr w:type="gramEnd"/>
      <w:r w:rsidRPr="008C0619">
        <w:rPr>
          <w:sz w:val="22"/>
          <w:szCs w:val="20"/>
        </w:rPr>
        <w:t xml:space="preserve">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-таблица разбора.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lastRenderedPageBreak/>
        <w:tab/>
        <w:t>Методы построения характеристических автоматов и соо</w:t>
      </w:r>
      <w:r w:rsidRPr="008C0619">
        <w:rPr>
          <w:sz w:val="22"/>
          <w:szCs w:val="20"/>
        </w:rPr>
        <w:t>т</w:t>
      </w:r>
      <w:r w:rsidRPr="008C0619">
        <w:rPr>
          <w:sz w:val="22"/>
          <w:szCs w:val="20"/>
        </w:rPr>
        <w:t xml:space="preserve">ветствующих им таблиц разбора для различных подклассов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(1)-грамматик подробно рассмотрены в [4].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jc w:val="center"/>
        <w:rPr>
          <w:b/>
          <w:sz w:val="22"/>
          <w:szCs w:val="20"/>
        </w:rPr>
      </w:pPr>
      <w:r w:rsidRPr="008C0619">
        <w:rPr>
          <w:b/>
          <w:sz w:val="22"/>
          <w:szCs w:val="20"/>
        </w:rPr>
        <w:t>Подготовка к работе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1. Изучить описание работы и другие теоретические свед</w:t>
      </w:r>
      <w:r w:rsidRPr="008C0619">
        <w:rPr>
          <w:sz w:val="22"/>
          <w:szCs w:val="20"/>
        </w:rPr>
        <w:t>е</w:t>
      </w:r>
      <w:r w:rsidRPr="008C0619">
        <w:rPr>
          <w:sz w:val="22"/>
          <w:szCs w:val="20"/>
        </w:rPr>
        <w:t>ния, касающиеся тематики выполняемой работы.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2. Построить характеристический автомат для заданной грамматики, определить к какому подклассу она принадлежит.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 xml:space="preserve">3. По характеристическому автомату построить </w:t>
      </w:r>
      <w:r w:rsidRPr="008C0619">
        <w:rPr>
          <w:sz w:val="22"/>
          <w:szCs w:val="20"/>
          <w:lang w:val="en-US"/>
        </w:rPr>
        <w:t>LR</w:t>
      </w:r>
      <w:r w:rsidRPr="008C0619">
        <w:rPr>
          <w:sz w:val="22"/>
          <w:szCs w:val="20"/>
        </w:rPr>
        <w:t>-таблицу разбора.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4. Выбрать или разработать алгоритмы и структуры данных, используемых синтаксическим анализатором.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5. Разработать структуру синтаксического анализатора, определить его функции и алгоритмы и программно его реал</w:t>
      </w:r>
      <w:r w:rsidRPr="008C0619">
        <w:rPr>
          <w:sz w:val="22"/>
          <w:szCs w:val="20"/>
        </w:rPr>
        <w:t>и</w:t>
      </w:r>
      <w:r w:rsidRPr="008C0619">
        <w:rPr>
          <w:sz w:val="22"/>
          <w:szCs w:val="20"/>
        </w:rPr>
        <w:t>зовать.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jc w:val="center"/>
        <w:rPr>
          <w:b/>
          <w:sz w:val="22"/>
          <w:szCs w:val="20"/>
        </w:rPr>
      </w:pPr>
      <w:r w:rsidRPr="008C0619">
        <w:rPr>
          <w:b/>
          <w:sz w:val="22"/>
          <w:szCs w:val="20"/>
        </w:rPr>
        <w:t>Выполнение работы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1. Выполнить отладку всех программ, разработанных на этапе подготовки.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2. Исследовать работу синтаксического анализатора, внося в исходный те</w:t>
      </w:r>
      <w:proofErr w:type="gramStart"/>
      <w:r w:rsidRPr="008C0619">
        <w:rPr>
          <w:sz w:val="22"/>
          <w:szCs w:val="20"/>
        </w:rPr>
        <w:t>кст тр</w:t>
      </w:r>
      <w:proofErr w:type="gramEnd"/>
      <w:r w:rsidRPr="008C0619">
        <w:rPr>
          <w:sz w:val="22"/>
          <w:szCs w:val="20"/>
        </w:rPr>
        <w:t>анслируемой программы различные ошибки и рассматривая реакцию на них анализатора.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  <w:r w:rsidRPr="008C0619">
        <w:rPr>
          <w:sz w:val="22"/>
          <w:szCs w:val="20"/>
        </w:rPr>
        <w:tab/>
        <w:t>3. Продемонстрировать работу синтаксического анализатора преподавателю.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tabs>
          <w:tab w:val="clear" w:pos="397"/>
        </w:tabs>
        <w:jc w:val="center"/>
        <w:rPr>
          <w:b/>
          <w:sz w:val="22"/>
          <w:szCs w:val="20"/>
        </w:rPr>
      </w:pPr>
      <w:r w:rsidRPr="008C0619">
        <w:rPr>
          <w:b/>
          <w:sz w:val="22"/>
          <w:szCs w:val="20"/>
        </w:rPr>
        <w:t>Контрольные вопросы</w:t>
      </w:r>
    </w:p>
    <w:p w:rsidR="008C0619" w:rsidRPr="008C0619" w:rsidRDefault="008C0619" w:rsidP="008C0619">
      <w:pPr>
        <w:tabs>
          <w:tab w:val="clear" w:pos="397"/>
        </w:tabs>
        <w:rPr>
          <w:sz w:val="22"/>
          <w:szCs w:val="20"/>
        </w:rPr>
      </w:pP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Основные задачи синтаксического анализа.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Построение дерева вывода при восходящем синтаксическом анализе.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Что такое основа?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Как строится характеристический автомат грамматики?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 xml:space="preserve">Что такое </w:t>
      </w:r>
      <w:r w:rsidRPr="008C0619">
        <w:rPr>
          <w:sz w:val="22"/>
          <w:szCs w:val="20"/>
          <w:lang w:val="en-US"/>
        </w:rPr>
        <w:t>LR(1)-</w:t>
      </w:r>
      <w:r w:rsidRPr="008C0619">
        <w:rPr>
          <w:sz w:val="22"/>
          <w:szCs w:val="20"/>
        </w:rPr>
        <w:t>конфигурация?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Как выполняется операция замыкания?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Как определяется контекст конфигурации?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lastRenderedPageBreak/>
        <w:t>L</w:t>
      </w:r>
      <w:r w:rsidRPr="008C0619">
        <w:rPr>
          <w:sz w:val="22"/>
          <w:szCs w:val="20"/>
          <w:lang w:val="en-US"/>
        </w:rPr>
        <w:t>R</w:t>
      </w:r>
      <w:r w:rsidRPr="008C0619">
        <w:rPr>
          <w:sz w:val="22"/>
          <w:szCs w:val="20"/>
        </w:rPr>
        <w:t>-таблица разбора. Алгоритм построения.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Алгоритм синтаксического анализа по L</w:t>
      </w:r>
      <w:r w:rsidRPr="008C0619">
        <w:rPr>
          <w:sz w:val="22"/>
          <w:szCs w:val="20"/>
          <w:lang w:val="en-US"/>
        </w:rPr>
        <w:t>R</w:t>
      </w:r>
      <w:r w:rsidRPr="008C0619">
        <w:rPr>
          <w:sz w:val="22"/>
          <w:szCs w:val="20"/>
        </w:rPr>
        <w:t>-таблице разбора.</w:t>
      </w:r>
    </w:p>
    <w:p w:rsidR="008C0619" w:rsidRPr="008C0619" w:rsidRDefault="008C0619" w:rsidP="008C0619">
      <w:pPr>
        <w:numPr>
          <w:ilvl w:val="0"/>
          <w:numId w:val="43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8C0619">
        <w:rPr>
          <w:sz w:val="22"/>
          <w:szCs w:val="20"/>
        </w:rPr>
        <w:t>Достоинства и недостатки L</w:t>
      </w:r>
      <w:r w:rsidRPr="008C0619">
        <w:rPr>
          <w:sz w:val="22"/>
          <w:szCs w:val="20"/>
          <w:lang w:val="en-US"/>
        </w:rPr>
        <w:t>R</w:t>
      </w:r>
      <w:r w:rsidRPr="008C0619">
        <w:rPr>
          <w:sz w:val="22"/>
          <w:szCs w:val="20"/>
        </w:rPr>
        <w:t>-разбора.</w:t>
      </w:r>
    </w:p>
    <w:p w:rsidR="001B70E0" w:rsidRPr="008C5A6C" w:rsidRDefault="001B70E0" w:rsidP="008C0619">
      <w:pPr>
        <w:tabs>
          <w:tab w:val="clear" w:pos="397"/>
        </w:tabs>
        <w:rPr>
          <w:sz w:val="22"/>
          <w:szCs w:val="22"/>
        </w:rPr>
      </w:pPr>
      <w:bookmarkStart w:id="2" w:name="_GoBack"/>
      <w:bookmarkEnd w:id="2"/>
    </w:p>
    <w:sectPr w:rsidR="001B70E0" w:rsidRPr="008C5A6C" w:rsidSect="00B53764">
      <w:footerReference w:type="even" r:id="rId8"/>
      <w:footerReference w:type="default" r:id="rId9"/>
      <w:pgSz w:w="8392" w:h="11907" w:code="11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F3" w:rsidRDefault="000677F3">
      <w:r>
        <w:separator/>
      </w:r>
    </w:p>
  </w:endnote>
  <w:endnote w:type="continuationSeparator" w:id="0">
    <w:p w:rsidR="000677F3" w:rsidRDefault="0006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0619">
      <w:rPr>
        <w:rStyle w:val="ab"/>
        <w:noProof/>
      </w:rPr>
      <w:t>3</w: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F3" w:rsidRDefault="000677F3">
      <w:r>
        <w:separator/>
      </w:r>
    </w:p>
  </w:footnote>
  <w:footnote w:type="continuationSeparator" w:id="0">
    <w:p w:rsidR="000677F3" w:rsidRDefault="0006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A65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7A8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5427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FED8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5C7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CD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92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9CD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66FA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A4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5CA6E062"/>
    <w:lvl w:ilvl="0">
      <w:start w:val="1"/>
      <w:numFmt w:val="decimal"/>
      <w:pStyle w:val="1"/>
      <w:suff w:val="space"/>
      <w:lvlText w:val="РАБОТА № %1."/>
      <w:lvlJc w:val="left"/>
      <w:pPr>
        <w:ind w:left="1843" w:hanging="1446"/>
      </w:pPr>
      <w:rPr>
        <w:rFonts w:ascii="Times New Roman" w:hAnsi="Times New Roman" w:hint="default"/>
        <w:b/>
        <w:i w:val="0"/>
        <w:strike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879" w:hanging="482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794" w:hanging="397"/>
      </w:pPr>
      <w:rPr>
        <w:rFonts w:ascii="Times New Roman" w:hAnsi="Times New Roman" w:hint="default"/>
        <w:b/>
        <w:i/>
        <w:strike w:val="0"/>
        <w:sz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97"/>
        </w:tabs>
        <w:ind w:left="-397" w:firstLine="0"/>
      </w:pPr>
      <w:rPr>
        <w:rFonts w:ascii="Times New Roman" w:hAnsi="Times New Roman" w:hint="default"/>
        <w:b w:val="0"/>
        <w:i/>
        <w:strike w:val="0"/>
        <w:sz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97"/>
        </w:tabs>
        <w:ind w:left="311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-397"/>
        </w:tabs>
        <w:ind w:left="1019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-397"/>
        </w:tabs>
        <w:ind w:left="1727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397"/>
        </w:tabs>
        <w:ind w:left="2435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397"/>
        </w:tabs>
        <w:ind w:left="3143" w:hanging="708"/>
      </w:pPr>
      <w:rPr>
        <w:rFonts w:hint="default"/>
      </w:rPr>
    </w:lvl>
  </w:abstractNum>
  <w:abstractNum w:abstractNumId="11">
    <w:nsid w:val="07C71545"/>
    <w:multiLevelType w:val="multilevel"/>
    <w:tmpl w:val="BBF40AB2"/>
    <w:numStyleLink w:val="11"/>
  </w:abstractNum>
  <w:abstractNum w:abstractNumId="12">
    <w:nsid w:val="09DC7A60"/>
    <w:multiLevelType w:val="hybridMultilevel"/>
    <w:tmpl w:val="05803E14"/>
    <w:lvl w:ilvl="0" w:tplc="7D74660A">
      <w:start w:val="1"/>
      <w:numFmt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F424D3"/>
    <w:multiLevelType w:val="multilevel"/>
    <w:tmpl w:val="43187A6C"/>
    <w:styleLink w:val="10pt1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4">
    <w:nsid w:val="185F218B"/>
    <w:multiLevelType w:val="multilevel"/>
    <w:tmpl w:val="BBF40AB2"/>
    <w:styleLink w:val="1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5">
    <w:nsid w:val="1ADC1E18"/>
    <w:multiLevelType w:val="multilevel"/>
    <w:tmpl w:val="F7A40194"/>
    <w:styleLink w:val="063063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E52779C"/>
    <w:multiLevelType w:val="multilevel"/>
    <w:tmpl w:val="BBF40AB2"/>
    <w:numStyleLink w:val="11"/>
  </w:abstractNum>
  <w:abstractNum w:abstractNumId="17">
    <w:nsid w:val="23815262"/>
    <w:multiLevelType w:val="multilevel"/>
    <w:tmpl w:val="030A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B857A2"/>
    <w:multiLevelType w:val="hybridMultilevel"/>
    <w:tmpl w:val="5A78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760979"/>
    <w:multiLevelType w:val="hybridMultilevel"/>
    <w:tmpl w:val="05803E14"/>
    <w:lvl w:ilvl="0" w:tplc="CE56742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D31170"/>
    <w:multiLevelType w:val="hybridMultilevel"/>
    <w:tmpl w:val="E17021EE"/>
    <w:lvl w:ilvl="0" w:tplc="A0DA3E92">
      <w:start w:val="1"/>
      <w:numFmt w:val="bullet"/>
      <w:pStyle w:val="112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F808E8"/>
    <w:multiLevelType w:val="hybridMultilevel"/>
    <w:tmpl w:val="2776240A"/>
    <w:lvl w:ilvl="0" w:tplc="E594E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476E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FE72CF"/>
    <w:multiLevelType w:val="multilevel"/>
    <w:tmpl w:val="F440C0FC"/>
    <w:numStyleLink w:val="SymbolSymbol06306"/>
  </w:abstractNum>
  <w:abstractNum w:abstractNumId="23">
    <w:nsid w:val="381706FC"/>
    <w:multiLevelType w:val="multilevel"/>
    <w:tmpl w:val="F7A40194"/>
    <w:numStyleLink w:val="063063"/>
  </w:abstractNum>
  <w:abstractNum w:abstractNumId="24">
    <w:nsid w:val="3CA53EEE"/>
    <w:multiLevelType w:val="hybridMultilevel"/>
    <w:tmpl w:val="D3FAA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6E3E38"/>
    <w:multiLevelType w:val="multilevel"/>
    <w:tmpl w:val="F440C0FC"/>
    <w:styleLink w:val="SymbolSymbol06306"/>
    <w:lvl w:ilvl="0">
      <w:start w:val="1"/>
      <w:numFmt w:val="bullet"/>
      <w:lvlText w:val=""/>
      <w:lvlJc w:val="left"/>
      <w:pPr>
        <w:tabs>
          <w:tab w:val="num" w:pos="737"/>
        </w:tabs>
        <w:ind w:left="0" w:firstLine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554B2D"/>
    <w:multiLevelType w:val="multilevel"/>
    <w:tmpl w:val="BBF40AB2"/>
    <w:numStyleLink w:val="11"/>
  </w:abstractNum>
  <w:abstractNum w:abstractNumId="27">
    <w:nsid w:val="4D92274A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4EF97105"/>
    <w:multiLevelType w:val="multilevel"/>
    <w:tmpl w:val="8BD051C8"/>
    <w:styleLink w:val="101063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29">
    <w:nsid w:val="52BD5171"/>
    <w:multiLevelType w:val="multilevel"/>
    <w:tmpl w:val="BBF40AB2"/>
    <w:numStyleLink w:val="11"/>
  </w:abstractNum>
  <w:abstractNum w:abstractNumId="30">
    <w:nsid w:val="55FD16CD"/>
    <w:multiLevelType w:val="multilevel"/>
    <w:tmpl w:val="0502813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31">
    <w:nsid w:val="588417FD"/>
    <w:multiLevelType w:val="hybridMultilevel"/>
    <w:tmpl w:val="030A1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2577C"/>
    <w:multiLevelType w:val="multilevel"/>
    <w:tmpl w:val="1E46DEE6"/>
    <w:styleLink w:val="1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E2F43E3"/>
    <w:multiLevelType w:val="hybridMultilevel"/>
    <w:tmpl w:val="FC12E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FD3707"/>
    <w:multiLevelType w:val="hybridMultilevel"/>
    <w:tmpl w:val="A52AB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2C794C"/>
    <w:multiLevelType w:val="multilevel"/>
    <w:tmpl w:val="BBF40AB2"/>
    <w:numStyleLink w:val="11"/>
  </w:abstractNum>
  <w:abstractNum w:abstractNumId="36">
    <w:nsid w:val="72BA0D61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7">
    <w:nsid w:val="73F54DBA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>
    <w:nsid w:val="748973A0"/>
    <w:multiLevelType w:val="multilevel"/>
    <w:tmpl w:val="43187A6C"/>
    <w:numStyleLink w:val="10pt1"/>
  </w:abstractNum>
  <w:abstractNum w:abstractNumId="39">
    <w:nsid w:val="79910AFD"/>
    <w:multiLevelType w:val="multilevel"/>
    <w:tmpl w:val="1E46DEE6"/>
    <w:numStyleLink w:val="10"/>
  </w:abstractNum>
  <w:abstractNum w:abstractNumId="40">
    <w:nsid w:val="7B372FFB"/>
    <w:multiLevelType w:val="multilevel"/>
    <w:tmpl w:val="23D87C2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41">
    <w:nsid w:val="7ECE7341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1"/>
  </w:num>
  <w:num w:numId="5">
    <w:abstractNumId w:val="21"/>
    <w:lvlOverride w:ilvl="0">
      <w:startOverride w:val="1"/>
    </w:lvlOverride>
  </w:num>
  <w:num w:numId="6">
    <w:abstractNumId w:val="12"/>
  </w:num>
  <w:num w:numId="7">
    <w:abstractNumId w:val="19"/>
  </w:num>
  <w:num w:numId="8">
    <w:abstractNumId w:val="34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23"/>
  </w:num>
  <w:num w:numId="19">
    <w:abstractNumId w:val="15"/>
  </w:num>
  <w:num w:numId="20">
    <w:abstractNumId w:val="39"/>
  </w:num>
  <w:num w:numId="21">
    <w:abstractNumId w:val="32"/>
  </w:num>
  <w:num w:numId="22">
    <w:abstractNumId w:val="24"/>
  </w:num>
  <w:num w:numId="23">
    <w:abstractNumId w:val="25"/>
  </w:num>
  <w:num w:numId="24">
    <w:abstractNumId w:val="22"/>
  </w:num>
  <w:num w:numId="25">
    <w:abstractNumId w:val="31"/>
  </w:num>
  <w:num w:numId="26">
    <w:abstractNumId w:val="29"/>
  </w:num>
  <w:num w:numId="27">
    <w:abstractNumId w:val="28"/>
  </w:num>
  <w:num w:numId="28">
    <w:abstractNumId w:val="17"/>
  </w:num>
  <w:num w:numId="29">
    <w:abstractNumId w:val="14"/>
  </w:num>
  <w:num w:numId="30">
    <w:abstractNumId w:val="11"/>
  </w:num>
  <w:num w:numId="31">
    <w:abstractNumId w:val="40"/>
  </w:num>
  <w:num w:numId="32">
    <w:abstractNumId w:val="33"/>
  </w:num>
  <w:num w:numId="33">
    <w:abstractNumId w:val="35"/>
  </w:num>
  <w:num w:numId="34">
    <w:abstractNumId w:val="16"/>
  </w:num>
  <w:num w:numId="35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0" w:firstLine="567"/>
        </w:pPr>
        <w:rPr>
          <w:rFonts w:hint="default"/>
          <w:sz w:val="20"/>
          <w:szCs w:val="20"/>
        </w:rPr>
      </w:lvl>
    </w:lvlOverride>
  </w:num>
  <w:num w:numId="36">
    <w:abstractNumId w:val="30"/>
  </w:num>
  <w:num w:numId="37">
    <w:abstractNumId w:val="38"/>
  </w:num>
  <w:num w:numId="38">
    <w:abstractNumId w:val="13"/>
  </w:num>
  <w:num w:numId="39">
    <w:abstractNumId w:val="20"/>
  </w:num>
  <w:num w:numId="40">
    <w:abstractNumId w:val="41"/>
  </w:num>
  <w:num w:numId="41">
    <w:abstractNumId w:val="37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ctiveWritingStyle w:appName="MSWord" w:lang="ru-RU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97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6C"/>
    <w:rsid w:val="00062756"/>
    <w:rsid w:val="00062FF5"/>
    <w:rsid w:val="000677F3"/>
    <w:rsid w:val="000774CD"/>
    <w:rsid w:val="000B3C11"/>
    <w:rsid w:val="00115E84"/>
    <w:rsid w:val="0018359C"/>
    <w:rsid w:val="001B70E0"/>
    <w:rsid w:val="001C3061"/>
    <w:rsid w:val="00237479"/>
    <w:rsid w:val="002C2166"/>
    <w:rsid w:val="0033328D"/>
    <w:rsid w:val="00343E2E"/>
    <w:rsid w:val="00371596"/>
    <w:rsid w:val="003B4751"/>
    <w:rsid w:val="003D7E49"/>
    <w:rsid w:val="004102CA"/>
    <w:rsid w:val="004368CE"/>
    <w:rsid w:val="004741A8"/>
    <w:rsid w:val="005634D7"/>
    <w:rsid w:val="005E6CB2"/>
    <w:rsid w:val="006563B0"/>
    <w:rsid w:val="00674015"/>
    <w:rsid w:val="006E365B"/>
    <w:rsid w:val="006E6D39"/>
    <w:rsid w:val="007150CB"/>
    <w:rsid w:val="00793D69"/>
    <w:rsid w:val="007F5F30"/>
    <w:rsid w:val="008503A5"/>
    <w:rsid w:val="008C0619"/>
    <w:rsid w:val="008C5A6C"/>
    <w:rsid w:val="00990D55"/>
    <w:rsid w:val="009B1197"/>
    <w:rsid w:val="009B2B7D"/>
    <w:rsid w:val="00A16587"/>
    <w:rsid w:val="00A45C56"/>
    <w:rsid w:val="00A80509"/>
    <w:rsid w:val="00A86481"/>
    <w:rsid w:val="00AD36C5"/>
    <w:rsid w:val="00AE2DEB"/>
    <w:rsid w:val="00B53764"/>
    <w:rsid w:val="00B9623A"/>
    <w:rsid w:val="00BA2664"/>
    <w:rsid w:val="00BA288E"/>
    <w:rsid w:val="00BB7346"/>
    <w:rsid w:val="00BC29C1"/>
    <w:rsid w:val="00BC7A39"/>
    <w:rsid w:val="00BD4858"/>
    <w:rsid w:val="00BF64A6"/>
    <w:rsid w:val="00C16D24"/>
    <w:rsid w:val="00C5181E"/>
    <w:rsid w:val="00C531B0"/>
    <w:rsid w:val="00CD36CA"/>
    <w:rsid w:val="00D77ED7"/>
    <w:rsid w:val="00DB22E4"/>
    <w:rsid w:val="00DC6843"/>
    <w:rsid w:val="00DD65E1"/>
    <w:rsid w:val="00DE2B21"/>
    <w:rsid w:val="00DE60F1"/>
    <w:rsid w:val="00DF4542"/>
    <w:rsid w:val="00E349DB"/>
    <w:rsid w:val="00E44758"/>
    <w:rsid w:val="00E92B6C"/>
    <w:rsid w:val="00EC4262"/>
    <w:rsid w:val="00EF5A23"/>
    <w:rsid w:val="00F01537"/>
    <w:rsid w:val="00F14A6C"/>
    <w:rsid w:val="00F36D9E"/>
    <w:rsid w:val="00F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>VT</Company>
  <LinksUpToDate>false</LinksUpToDate>
  <CharactersWithSpaces>5286</CharactersWithSpaces>
  <SharedDoc>false</SharedDoc>
  <HLinks>
    <vt:vector size="12" baseType="variant"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https://ru.wikipedia.org/wiki/%D0%A4%D0%BE%D1%80%D0%BC%D0%B0%D0%BB%D1%8C%D0%BD%D0%B0%D1%8F_%D0%B3%D1%80%D0%B0%D0%BC%D0%BC%D0%B0%D1%82%D0%B8%D0%BA%D0%B0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https://ru.wikipedia.org/wiki/%D0%9A%D0%BE%D0%BD%D1%82%D0%B5%D0%BA%D1%81%D1%82%D0%BD%D0%BE-%D1%81%D0%B2%D0%BE%D0%B1%D0%BE%D0%B4%D0%BD%D0%B0%D1%8F_%D0%B3%D1%80%D0%B0%D0%BC%D0%BC%D0%B0%D1%82%D0%B8%D0%BA%D0%B0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KVT-2</dc:creator>
  <cp:lastModifiedBy>Leo</cp:lastModifiedBy>
  <cp:revision>6</cp:revision>
  <cp:lastPrinted>2001-09-29T12:23:00Z</cp:lastPrinted>
  <dcterms:created xsi:type="dcterms:W3CDTF">2021-01-27T09:06:00Z</dcterms:created>
  <dcterms:modified xsi:type="dcterms:W3CDTF">2021-01-27T09:28:00Z</dcterms:modified>
</cp:coreProperties>
</file>